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4" name="image1.png"/>
            <a:graphic>
              <a:graphicData uri="http://schemas.openxmlformats.org/drawingml/2006/picture">
                <pic:pic>
                  <pic:nvPicPr>
                    <pic:cNvPr id="0" name="image1.png"/>
                    <pic:cNvPicPr preferRelativeResize="0"/>
                  </pic:nvPicPr>
                  <pic:blipFill>
                    <a:blip r:embed="rId7"/>
                    <a:srcRect b="6938"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w:t>
      </w:r>
      <w:r w:rsidDel="00000000" w:rsidR="00000000" w:rsidRPr="00000000">
        <w:rPr>
          <w:rFonts w:ascii="Arial" w:cs="Arial" w:eastAsia="Arial" w:hAnsi="Arial"/>
          <w:sz w:val="24"/>
          <w:szCs w:val="24"/>
          <w:rtl w:val="0"/>
        </w:rPr>
        <w:t xml:space="preserve"> is</w:t>
      </w:r>
      <w:r w:rsidDel="00000000" w:rsidR="00000000" w:rsidRPr="00000000">
        <w:rPr>
          <w:rFonts w:ascii="Arial" w:cs="Arial" w:eastAsia="Arial" w:hAnsi="Arial"/>
          <w:sz w:val="24"/>
          <w:szCs w:val="24"/>
          <w:vertAlign w:val="baseline"/>
          <w:rtl w:val="0"/>
        </w:rPr>
        <w:t xml:space="preserv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b w:val="1"/>
                <w:sz w:val="24"/>
                <w:szCs w:val="24"/>
                <w:u w:val="single"/>
                <w:vertAlign w:val="baseline"/>
              </w:rPr>
            </w:pPr>
            <w:r w:rsidDel="00000000" w:rsidR="00000000" w:rsidRPr="00000000">
              <w:rPr>
                <w:rFonts w:ascii="Arial" w:cs="Arial" w:eastAsia="Arial" w:hAnsi="Arial"/>
                <w:b w:val="1"/>
                <w:sz w:val="24"/>
                <w:szCs w:val="24"/>
                <w:u w:val="single"/>
                <w:rtl w:val="0"/>
              </w:rPr>
              <w:t xml:space="preserve">Ilfracombe</w:t>
            </w:r>
            <w:r w:rsidDel="00000000" w:rsidR="00000000" w:rsidRPr="00000000">
              <w:rPr>
                <w:rtl w:val="0"/>
              </w:rPr>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Tuesday 6 September 2022 (6.15 - 9.30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Cranmer Hall, Ilfracombe Table Tennis HQ, Fore Street, Ilfracombe, EX34 9ED</w:t>
            </w:r>
          </w:p>
        </w:tc>
      </w:tr>
    </w:tbl>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D">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2">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4">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8">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C">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the legislative frameworks and guidance in safeguarding children and young people;</w:t>
      </w:r>
    </w:p>
    <w:p w:rsidR="00000000" w:rsidDel="00000000" w:rsidP="00000000" w:rsidRDefault="00000000" w:rsidRPr="00000000" w14:paraId="0000003D">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the types of abuse and neglect which children and young people may experience and its impact and how to recognise the signs and indicators;</w:t>
      </w:r>
    </w:p>
    <w:p w:rsidR="00000000" w:rsidDel="00000000" w:rsidP="00000000" w:rsidRDefault="00000000" w:rsidRPr="00000000" w14:paraId="0000003E">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of what to do if someone has concerns about a child in Devon or a child makes a disclosure and the processes involved;</w:t>
      </w:r>
    </w:p>
    <w:p w:rsidR="00000000" w:rsidDel="00000000" w:rsidP="00000000" w:rsidRDefault="00000000" w:rsidRPr="00000000" w14:paraId="0000003F">
      <w:pPr>
        <w:widowControl w:val="0"/>
        <w:numPr>
          <w:ilvl w:val="0"/>
          <w:numId w:val="3"/>
        </w:numPr>
        <w:tabs>
          <w:tab w:val="left" w:pos="241"/>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knowledge about the roles and responsibilities of individuals, organisations and the Devon Children and Families Partnership, including identifying, reporting, recording and sharing information.</w:t>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Tuesday 6 September 2022 - ILFRACOMBE (6.15 pm - 9.30 pm)</w:t>
        <w:br w:type="textWrapping"/>
        <w:br w:type="textWrapping"/>
        <w:t xml:space="preserve">Cranmer Hall, Ilfracombe Table Tennis HQ, Fore Street, Ilfracombe, EX34 9ED</w:t>
        <w:br w:type="textWrapping"/>
      </w:r>
      <w:r w:rsidDel="00000000" w:rsidR="00000000" w:rsidRPr="00000000">
        <w:rPr>
          <w:rFonts w:ascii="Arial" w:cs="Arial" w:eastAsia="Arial" w:hAnsi="Arial"/>
          <w:sz w:val="24"/>
          <w:szCs w:val="24"/>
          <w:rtl w:val="0"/>
        </w:rPr>
        <w:t xml:space="preserve">at £25/candidate for member orgs and £30/candidate for non-member orgs.</w: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A">
      <w:pPr>
        <w:rPr>
          <w:rFonts w:ascii="Arial" w:cs="Arial" w:eastAsia="Arial" w:hAnsi="Arial"/>
          <w:i w:val="0"/>
          <w:color w:val="333399"/>
          <w:sz w:val="24"/>
          <w:szCs w:val="24"/>
          <w:vertAlign w:val="baseline"/>
        </w:rPr>
      </w:pPr>
      <w:r w:rsidDel="00000000" w:rsidR="00000000" w:rsidRPr="00000000">
        <w:rPr>
          <w:rtl w:val="0"/>
        </w:rPr>
      </w:r>
    </w:p>
    <w:tbl>
      <w:tblPr>
        <w:tblStyle w:val="Table2"/>
        <w:tblW w:w="10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
        <w:gridCol w:w="3720"/>
        <w:gridCol w:w="990"/>
        <w:gridCol w:w="5625"/>
        <w:tblGridChange w:id="0">
          <w:tblGrid>
            <w:gridCol w:w="345"/>
            <w:gridCol w:w="3720"/>
            <w:gridCol w:w="990"/>
            <w:gridCol w:w="5625"/>
          </w:tblGrid>
        </w:tblGridChange>
      </w:tblGrid>
      <w:tr>
        <w:trPr>
          <w:cantSplit w:val="0"/>
          <w:tblHeader w:val="0"/>
        </w:trPr>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D">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r>
      <w:tr>
        <w:trPr>
          <w:cantSplit w:val="0"/>
          <w:tblHeader w:val="0"/>
        </w:trPr>
        <w:tc>
          <w:tcPr>
            <w:vAlign w:val="top"/>
          </w:tcPr>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b w:val="1"/>
          <w:rtl w:val="0"/>
        </w:rPr>
        <w:t xml:space="preserve">Please state if any candidates require disabled access arrangements:</w:t>
      </w:r>
      <w:r w:rsidDel="00000000" w:rsidR="00000000" w:rsidRPr="00000000">
        <w:rPr>
          <w:rFonts w:ascii="Arial" w:cs="Arial" w:eastAsia="Arial" w:hAnsi="Arial"/>
          <w:rtl w:val="0"/>
        </w:rPr>
        <w:t xml:space="preserve"> ……………………………………………..</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1">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7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7A">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7B">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7C">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7D">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E">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F">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2">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0">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3"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hyperlink" Target="http://www.voyc.org.uk/join-voyc" TargetMode="External"/><Relationship Id="rId13" Type="http://schemas.openxmlformats.org/officeDocument/2006/relationships/footer" Target="footer1.xm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nJWeksfBTqRMIZ3NrcXXu9yQ==">AMUW2mWjN2lWbhPoLWRIqVQ8pCO4Vdasf52/QNzDRphtEcuafRlaQbKFnw3pan8aWFZN6W7H6IaHCVrkJoVXuK/XI6lSqgmOyZYnUXldLHgqoQuE9CWDZ4T8Wz7LSvwa05ZXuy2WltpB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